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 (27.4.2. Baltų menas)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73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Pasirinkite vieną iš pateiktų problemų, susijusių su baltų menu ir pasiūlykite kūrybiškus sprendimo būdus, kaip šias problemas galima išspręsti.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6638925" cy="2757695"/>
                <wp:effectExtent b="0" l="0" r="0" t="0"/>
                <wp:wrapNone/>
                <wp:docPr id="196252087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0</wp:posOffset>
                </wp:positionV>
                <wp:extent cx="6638925" cy="2757695"/>
                <wp:effectExtent b="0" l="0" r="0" t="0"/>
                <wp:wrapNone/>
                <wp:docPr id="196252087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2757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ad1d6" w:val="clear"/>
        <w:spacing w:after="300" w:lineRule="auto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Galimos problemos: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ad1d6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Simbolių interpretavimo problema šiuolaikiniame kontekste.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ad1d6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Tradicijų ir kūrybinių eksperimentų priešpriešos problema.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ad1d6" w:val="clear"/>
        <w:spacing w:after="0" w:lineRule="auto"/>
        <w:ind w:left="720" w:hanging="360"/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Meno ir identiteto santykio problema. </w:t>
      </w:r>
    </w:p>
    <w:p w:rsidR="00000000" w:rsidDel="00000000" w:rsidP="00000000" w:rsidRDefault="00000000" w:rsidRPr="00000000" w14:paraId="00000007">
      <w:pPr>
        <w:pBdr>
          <w:top w:color="769fc4" w:space="0" w:sz="0" w:val="none"/>
          <w:left w:color="769fc4" w:space="0" w:sz="0" w:val="none"/>
          <w:bottom w:color="769fc4" w:space="0" w:sz="0" w:val="none"/>
          <w:right w:color="769fc4" w:space="0" w:sz="0" w:val="none"/>
          <w:between w:color="769fc4" w:space="0" w:sz="0" w:val="none"/>
        </w:pBdr>
        <w:shd w:fill="fad1d6" w:val="clear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96520</wp:posOffset>
                </wp:positionV>
                <wp:extent cx="6010275" cy="409575"/>
                <wp:effectExtent b="0" l="0" r="0" t="0"/>
                <wp:wrapSquare wrapText="bothSides" distB="45720" distT="45720" distL="114300" distR="114300"/>
                <wp:docPr id="196252086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96520</wp:posOffset>
                </wp:positionV>
                <wp:extent cx="6010275" cy="409575"/>
                <wp:effectExtent b="0" l="0" r="0" t="0"/>
                <wp:wrapSquare wrapText="bothSides" distB="45720" distT="45720" distL="114300" distR="114300"/>
                <wp:docPr id="196252086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223520</wp:posOffset>
                </wp:positionV>
                <wp:extent cx="6010275" cy="409990"/>
                <wp:effectExtent b="0" l="0" r="0" t="0"/>
                <wp:wrapSquare wrapText="bothSides" distB="45720" distT="45720" distL="114300" distR="114300"/>
                <wp:docPr id="196252087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223520</wp:posOffset>
                </wp:positionV>
                <wp:extent cx="6010275" cy="409990"/>
                <wp:effectExtent b="0" l="0" r="0" t="0"/>
                <wp:wrapSquare wrapText="bothSides" distB="45720" distT="45720" distL="114300" distR="114300"/>
                <wp:docPr id="196252087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409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Kurią probleminę situaciją pasirinkote?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134620</wp:posOffset>
                </wp:positionV>
                <wp:extent cx="6010275" cy="409575"/>
                <wp:effectExtent b="0" l="0" r="0" t="0"/>
                <wp:wrapSquare wrapText="bothSides" distB="45720" distT="45720" distL="114300" distR="114300"/>
                <wp:docPr id="196252087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134620</wp:posOffset>
                </wp:positionV>
                <wp:extent cx="6010275" cy="409575"/>
                <wp:effectExtent b="0" l="0" r="0" t="0"/>
                <wp:wrapSquare wrapText="bothSides" distB="45720" distT="45720" distL="114300" distR="114300"/>
                <wp:docPr id="196252087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Pateikite kūrybiškus sprendimo būdus.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414020</wp:posOffset>
                </wp:positionV>
                <wp:extent cx="6010275" cy="1795463"/>
                <wp:effectExtent b="0" l="0" r="0" t="0"/>
                <wp:wrapSquare wrapText="bothSides" distB="45720" distT="45720" distL="114300" distR="114300"/>
                <wp:docPr id="196252086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2031210"/>
                          <a:ext cx="598170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414020</wp:posOffset>
                </wp:positionV>
                <wp:extent cx="6010275" cy="1795463"/>
                <wp:effectExtent b="0" l="0" r="0" t="0"/>
                <wp:wrapSquare wrapText="bothSides" distB="45720" distT="45720" distL="114300" distR="114300"/>
                <wp:docPr id="196252086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0275" cy="17954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Lexend" w:cs="Lexend" w:eastAsia="Lexend" w:hAnsi="Lexend"/>
        <w:color w:val="1e1e1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2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k73V201ptoKsoRzvYocFhVwjjQ==">CgMxLjA4AHIhMWZZOUhremIwWjdlV29TUURJd2Z2UGxiMXR1X0thNHFN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