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Probleminių situacijų analizė</w:t>
      </w:r>
      <w:r w:rsidDel="00000000" w:rsidR="00000000" w:rsidRPr="00000000">
        <w:rPr>
          <w:b w:val="1"/>
          <w:rtl w:val="0"/>
        </w:rPr>
        <w:t xml:space="preserve"> (26.3.2. Kalendoriniai papročiai ir tradicinė ūkinė veikla)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id="196252086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Pasvarstykite, ką iš tradicinio kaimo gyvenimo, bendravimo  palikimo galima sėkmingai taikyti (o gal jau ir taikoma) XXI a. žmogui. Priminimui: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4459703"/>
                <wp:effectExtent b="0" l="0" r="0" t="0"/>
                <wp:wrapNone/>
                <wp:docPr id="196252086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AD0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4459703"/>
                <wp:effectExtent b="0" l="0" r="0" t="0"/>
                <wp:wrapNone/>
                <wp:docPr id="196252086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44597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/>
        <w:ind w:left="720" w:hanging="360"/>
        <w:rPr>
          <w:rFonts w:ascii="Lexend" w:cs="Lexend" w:eastAsia="Lexend" w:hAnsi="Lexend"/>
          <w:color w:val="1e1e1e"/>
          <w:u w:val="non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Kol nesinaudojo raštu, tradicinio kaimo žmogus pažinojo jį supantį pasaulį iki pat horizonto, žemės gilybėje ir dangaus aukštybėje per daugelio žmonijos kartų surinktą patirtį. Tam turėjo tik savo jusles: skonio, regos, uoslės, klausos ir lietimo, jutimo - nes  mokslas ir bet kokia pažanga buvo ne tik nepasiekiama, bet ir, pagal Balį Buračą (2018), dvaro užginta.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/>
        <w:ind w:left="720" w:hanging="360"/>
        <w:rPr>
          <w:rFonts w:ascii="Lexend" w:cs="Lexend" w:eastAsia="Lexend" w:hAnsi="Lexend"/>
          <w:color w:val="1e1e1e"/>
          <w:u w:val="non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Materialaus turto, papročių ir kūrybinis palikimas išsaugojo sukauptų gamtinių žinių, vidinių  išgyvenimų, bendruomeniško gyvenimo sistemos vaizdą.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Lexend" w:cs="Lexend" w:eastAsia="Lexend" w:hAnsi="Lexend"/>
          <w:color w:val="1e1e1e"/>
          <w:u w:val="non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Kalendoriniai papročiai darbus ir poilsį įtvirtino pagal įtampos ir atsipalaidavimo ritmišką kaitą,  šiandien pateikiamą kaip būtinybę išsaugoti psichologinę ir fizinę sveikatą.</w:t>
      </w:r>
    </w:p>
    <w:p w:rsidR="00000000" w:rsidDel="00000000" w:rsidP="00000000" w:rsidRDefault="00000000" w:rsidRPr="00000000" w14:paraId="00000006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112603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112603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236220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6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236220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6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Jūsų pasvarstymai</w:t>
      </w:r>
    </w:p>
    <w:p w:rsidR="00000000" w:rsidDel="00000000" w:rsidP="00000000" w:rsidRDefault="00000000" w:rsidRPr="00000000" w14:paraId="00000013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150495</wp:posOffset>
                </wp:positionV>
                <wp:extent cx="6000750" cy="1380057"/>
                <wp:effectExtent b="0" l="0" r="0" t="0"/>
                <wp:wrapSquare wrapText="bothSides" distB="45720" distT="45720" distL="114300" distR="114300"/>
                <wp:docPr id="196252086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150495</wp:posOffset>
                </wp:positionV>
                <wp:extent cx="6000750" cy="1380057"/>
                <wp:effectExtent b="0" l="0" r="0" t="0"/>
                <wp:wrapSquare wrapText="bothSides" distB="45720" distT="45720" distL="114300" distR="114300"/>
                <wp:docPr id="196252086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3800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ELNdVXr8zEnm2vTmFjBx2qJbkQ==">CgMxLjA4AHIhMTBtLUQxb25uZmdBTURkcjlWMGVhQ1I2YTJiVkVXQTA1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