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(27.4.1. Sakytinė ir muzikinė kūryba)</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descr="Paveikslėlis, kuriame yra Grafika, apskritimas, kūrybiškumas, menas&#10;&#10;Automatiškai sugeneruotas aprašymas" id="1962520860" name="image1.png"/>
            <a:graphic>
              <a:graphicData uri="http://schemas.openxmlformats.org/drawingml/2006/picture">
                <pic:pic>
                  <pic:nvPicPr>
                    <pic:cNvPr descr="Paveikslėlis, kuriame yra Grafika, apskritimas, kūrybiškumas, menas&#10;&#10;Automatiškai sugeneruotas aprašymas"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Kaip jau supratote, ankstesniais laikais, žmonės dainavo apie tai, kas jiems rūpėjo, derėjo su veikiamomis veiklomis. Šiais laikais, retas kuris pjauna rugius ar verpia, dėl to pamėginkite „pritraukti“ sutartinės tekstą arčiau dabarties. Jūsų užduotis: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67463" cy="3248025"/>
                <wp:effectExtent b="0" l="0" r="0" t="0"/>
                <wp:wrapNone/>
                <wp:docPr id="1962520858"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67463" cy="3248025"/>
                <wp:effectExtent b="0" l="0" r="0" t="0"/>
                <wp:wrapNone/>
                <wp:docPr id="196252085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67463" cy="324802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numPr>
          <w:ilvl w:val="0"/>
          <w:numId w:val="2"/>
        </w:numPr>
        <w:spacing w:after="0" w:afterAutospacing="0"/>
        <w:ind w:left="720" w:hanging="360"/>
        <w:rPr>
          <w:rFonts w:ascii="Lexend" w:cs="Lexend" w:eastAsia="Lexend" w:hAnsi="Lexend"/>
          <w:color w:val="1e1e1e"/>
          <w:u w:val="none"/>
        </w:rPr>
      </w:pPr>
      <w:r w:rsidDel="00000000" w:rsidR="00000000" w:rsidRPr="00000000">
        <w:rPr>
          <w:rFonts w:ascii="Lexend" w:cs="Lexend" w:eastAsia="Lexend" w:hAnsi="Lexend"/>
          <w:color w:val="1e1e1e"/>
          <w:rtl w:val="0"/>
        </w:rPr>
        <w:t xml:space="preserve">Dar kartą perklausykite </w:t>
      </w:r>
      <w:hyperlink r:id="rId9">
        <w:r w:rsidDel="00000000" w:rsidR="00000000" w:rsidRPr="00000000">
          <w:rPr>
            <w:rFonts w:ascii="Lexend" w:cs="Lexend" w:eastAsia="Lexend" w:hAnsi="Lexend"/>
            <w:color w:val="1155cc"/>
            <w:u w:val="single"/>
            <w:rtl w:val="0"/>
          </w:rPr>
          <w:t xml:space="preserve">sutartinės „Dūno upė“ garso įrašą</w:t>
        </w:r>
      </w:hyperlink>
      <w:r w:rsidDel="00000000" w:rsidR="00000000" w:rsidRPr="00000000">
        <w:rPr>
          <w:rFonts w:ascii="Lexend" w:cs="Lexend" w:eastAsia="Lexend" w:hAnsi="Lexend"/>
          <w:color w:val="1e1e1e"/>
          <w:rtl w:val="0"/>
        </w:rPr>
        <w:t xml:space="preserve">.</w:t>
      </w:r>
    </w:p>
    <w:p w:rsidR="00000000" w:rsidDel="00000000" w:rsidP="00000000" w:rsidRDefault="00000000" w:rsidRPr="00000000" w14:paraId="00000005">
      <w:pPr>
        <w:numPr>
          <w:ilvl w:val="0"/>
          <w:numId w:val="2"/>
        </w:numPr>
        <w:spacing w:after="0" w:afterAutospacing="0"/>
        <w:ind w:left="720" w:hanging="360"/>
        <w:rPr>
          <w:rFonts w:ascii="Lexend" w:cs="Lexend" w:eastAsia="Lexend" w:hAnsi="Lexend"/>
          <w:color w:val="1e1e1e"/>
          <w:u w:val="none"/>
        </w:rPr>
      </w:pPr>
      <w:r w:rsidDel="00000000" w:rsidR="00000000" w:rsidRPr="00000000">
        <w:rPr>
          <w:rFonts w:ascii="Lexend" w:cs="Lexend" w:eastAsia="Lexend" w:hAnsi="Lexend"/>
          <w:color w:val="1e1e1e"/>
          <w:rtl w:val="0"/>
        </w:rPr>
        <w:t xml:space="preserve">Susipažinkite su šios </w:t>
      </w:r>
      <w:r w:rsidDel="00000000" w:rsidR="00000000" w:rsidRPr="00000000">
        <w:rPr>
          <w:rFonts w:ascii="Lexend" w:cs="Lexend" w:eastAsia="Lexend" w:hAnsi="Lexend"/>
          <w:color w:val="1e1e1e"/>
          <w:rtl w:val="0"/>
        </w:rPr>
        <w:t xml:space="preserve">sutartinės</w:t>
      </w:r>
      <w:r w:rsidDel="00000000" w:rsidR="00000000" w:rsidRPr="00000000">
        <w:rPr>
          <w:rFonts w:ascii="Lexend" w:cs="Lexend" w:eastAsia="Lexend" w:hAnsi="Lexend"/>
          <w:color w:val="1e1e1e"/>
          <w:rtl w:val="0"/>
        </w:rPr>
        <w:t xml:space="preserve"> tekstu.</w:t>
      </w:r>
    </w:p>
    <w:p w:rsidR="00000000" w:rsidDel="00000000" w:rsidP="00000000" w:rsidRDefault="00000000" w:rsidRPr="00000000" w14:paraId="00000006">
      <w:pPr>
        <w:numPr>
          <w:ilvl w:val="0"/>
          <w:numId w:val="2"/>
        </w:numPr>
        <w:ind w:left="720" w:hanging="360"/>
        <w:rPr>
          <w:rFonts w:ascii="Lexend" w:cs="Lexend" w:eastAsia="Lexend" w:hAnsi="Lexend"/>
          <w:color w:val="1e1e1e"/>
          <w:u w:val="none"/>
        </w:rPr>
      </w:pPr>
      <w:r w:rsidDel="00000000" w:rsidR="00000000" w:rsidRPr="00000000">
        <w:rPr>
          <w:rFonts w:ascii="Lexend" w:cs="Lexend" w:eastAsia="Lexend" w:hAnsi="Lexend"/>
          <w:color w:val="1e1e1e"/>
          <w:rtl w:val="0"/>
        </w:rPr>
        <w:t xml:space="preserve">Išlaikydami sutartinės struktūrą (žodžių, skiemenų skaičių eilutėje), sukurkite tekstą, aktualų jūsų kasdienybei (Pastaba. Jūsų sukurtas tekstas gali būti trumpesnis, nebūtina panaudoti visų 10 posmelių.).</w:t>
      </w:r>
    </w:p>
    <w:p w:rsidR="00000000" w:rsidDel="00000000" w:rsidP="00000000" w:rsidRDefault="00000000" w:rsidRPr="00000000" w14:paraId="00000007">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8">
      <w:pPr>
        <w:ind w:left="0" w:firstLine="0"/>
        <w:rPr>
          <w:rFonts w:ascii="Lexend" w:cs="Lexend" w:eastAsia="Lexend" w:hAnsi="Lexend"/>
          <w:b w:val="1"/>
          <w:color w:val="1e1e1e"/>
        </w:rPr>
      </w:pP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rFonts w:ascii="Lexend" w:cs="Lexend" w:eastAsia="Lexend" w:hAnsi="Lexend"/>
          <w:b w:val="1"/>
          <w:color w:val="1e1e1e"/>
          <w:rtl w:val="0"/>
        </w:rPr>
        <w:t xml:space="preserve">Sutartinės tekstas:</w:t>
      </w:r>
      <w:r w:rsidDel="00000000" w:rsidR="00000000" w:rsidRPr="00000000">
        <w:rPr>
          <w:rtl w:val="0"/>
        </w:rPr>
      </w:r>
    </w:p>
    <w:sdt>
      <w:sdtPr>
        <w:lock w:val="contentLocked"/>
        <w:tag w:val="goog_rdk_0"/>
      </w:sdtPr>
      <w:sdtContent>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Pritarinys:</w:t>
                </w:r>
              </w:p>
              <w:p w:rsidR="00000000" w:rsidDel="00000000" w:rsidP="00000000" w:rsidRDefault="00000000" w:rsidRPr="00000000" w14:paraId="0000000B">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0C">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dūno upe,</w:t>
                </w:r>
              </w:p>
              <w:p w:rsidR="00000000" w:rsidDel="00000000" w:rsidP="00000000" w:rsidRDefault="00000000" w:rsidRPr="00000000" w14:paraId="0000000D">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dūno upe.</w:t>
                </w:r>
              </w:p>
              <w:p w:rsidR="00000000" w:rsidDel="00000000" w:rsidP="00000000" w:rsidRDefault="00000000" w:rsidRPr="00000000" w14:paraId="0000000E">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0F">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Rinkinys:</w:t>
                </w:r>
              </w:p>
              <w:p w:rsidR="00000000" w:rsidDel="00000000" w:rsidP="00000000" w:rsidRDefault="00000000" w:rsidRPr="00000000" w14:paraId="00000010">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11">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12">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Gilus ažerėlis.</w:t>
                </w:r>
              </w:p>
              <w:p w:rsidR="00000000" w:rsidDel="00000000" w:rsidP="00000000" w:rsidRDefault="00000000" w:rsidRPr="00000000" w14:paraId="00000013">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14">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15">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Tami ažerėly,</w:t>
                </w:r>
              </w:p>
              <w:p w:rsidR="00000000" w:rsidDel="00000000" w:rsidP="00000000" w:rsidRDefault="00000000" w:rsidRPr="00000000" w14:paraId="00000016">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17">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18">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Plaukia untinėlis,</w:t>
                </w:r>
              </w:p>
              <w:p w:rsidR="00000000" w:rsidDel="00000000" w:rsidP="00000000" w:rsidRDefault="00000000" w:rsidRPr="00000000" w14:paraId="00000019">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1A">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1B">
                <w:pPr>
                  <w:widowControl w:val="0"/>
                  <w:spacing w:after="0" w:line="240" w:lineRule="auto"/>
                  <w:ind w:left="720" w:firstLine="0"/>
                  <w:rPr>
                    <w:rFonts w:ascii="Times New Roman" w:cs="Times New Roman" w:eastAsia="Times New Roman" w:hAnsi="Times New Roman"/>
                    <w:sz w:val="22"/>
                    <w:szCs w:val="22"/>
                  </w:rPr>
                </w:pPr>
                <w:r w:rsidDel="00000000" w:rsidR="00000000" w:rsidRPr="00000000">
                  <w:rPr>
                    <w:rFonts w:ascii="Lexend" w:cs="Lexend" w:eastAsia="Lexend" w:hAnsi="Lexend"/>
                    <w:color w:val="1e1e1e"/>
                    <w:rtl w:val="0"/>
                  </w:rPr>
                  <w:t xml:space="preserve">Ir mana bralalis.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1E">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1F">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Gilus ažerėlis.</w:t>
                </w:r>
              </w:p>
              <w:p w:rsidR="00000000" w:rsidDel="00000000" w:rsidP="00000000" w:rsidRDefault="00000000" w:rsidRPr="00000000" w14:paraId="00000020">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21">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22">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Tami ažerėly,</w:t>
                </w:r>
              </w:p>
              <w:p w:rsidR="00000000" w:rsidDel="00000000" w:rsidP="00000000" w:rsidRDefault="00000000" w:rsidRPr="00000000" w14:paraId="00000023">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24">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25">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Plauka daug žuvelių.</w:t>
                </w:r>
              </w:p>
              <w:p w:rsidR="00000000" w:rsidDel="00000000" w:rsidP="00000000" w:rsidRDefault="00000000" w:rsidRPr="00000000" w14:paraId="00000026">
                <w:pPr>
                  <w:widowControl w:val="0"/>
                  <w:spacing w:after="0" w:line="24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28">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Atais ribakėlis,</w:t>
                </w:r>
              </w:p>
              <w:p w:rsidR="00000000" w:rsidDel="00000000" w:rsidP="00000000" w:rsidRDefault="00000000" w:rsidRPr="00000000" w14:paraId="00000029">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2A">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2B">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Išgaudys žuvelas.</w:t>
                </w:r>
              </w:p>
              <w:p w:rsidR="00000000" w:rsidDel="00000000" w:rsidP="00000000" w:rsidRDefault="00000000" w:rsidRPr="00000000" w14:paraId="0000002C">
                <w:pPr>
                  <w:widowControl w:val="0"/>
                  <w:spacing w:after="0" w:line="240" w:lineRule="auto"/>
                  <w:ind w:left="72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2D">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Dūno upe, lylio,</w:t>
                </w:r>
              </w:p>
              <w:p w:rsidR="00000000" w:rsidDel="00000000" w:rsidP="00000000" w:rsidRDefault="00000000" w:rsidRPr="00000000" w14:paraId="0000002E">
                <w:pPr>
                  <w:widowControl w:val="0"/>
                  <w:spacing w:after="0" w:line="240" w:lineRule="auto"/>
                  <w:ind w:left="720" w:firstLine="0"/>
                  <w:rPr>
                    <w:rFonts w:ascii="Lexend" w:cs="Lexend" w:eastAsia="Lexend" w:hAnsi="Lexend"/>
                    <w:color w:val="1e1e1e"/>
                  </w:rPr>
                </w:pPr>
                <w:r w:rsidDel="00000000" w:rsidR="00000000" w:rsidRPr="00000000">
                  <w:rPr>
                    <w:rFonts w:ascii="Lexend" w:cs="Lexend" w:eastAsia="Lexend" w:hAnsi="Lexend"/>
                    <w:color w:val="1e1e1e"/>
                    <w:rtl w:val="0"/>
                  </w:rPr>
                  <w:t xml:space="preserve">Daug yra žuvelių.</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499098"/>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499098"/>
                <wp:effectExtent b="0" l="0" r="0" t="0"/>
                <wp:wrapSquare wrapText="bothSides" distB="45720" distT="45720" distL="114300" distR="114300"/>
                <wp:docPr id="196252085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91225" cy="499098"/>
                        </a:xfrm>
                        <a:prstGeom prst="rect"/>
                        <a:ln/>
                      </pic:spPr>
                    </pic:pic>
                  </a:graphicData>
                </a:graphic>
              </wp:anchor>
            </w:drawing>
          </mc:Fallback>
        </mc:AlternateConten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495300"/>
                <wp:effectExtent b="0" l="0" r="0" t="0"/>
                <wp:wrapSquare wrapText="bothSides" distB="45720" distT="45720" distL="114300" distR="114300"/>
                <wp:docPr id="1962520859"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495300"/>
                <wp:effectExtent b="0" l="0" r="0" t="0"/>
                <wp:wrapSquare wrapText="bothSides" distB="45720" distT="45720" distL="114300" distR="114300"/>
                <wp:docPr id="196252085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91225" cy="495300"/>
                        </a:xfrm>
                        <a:prstGeom prst="rect"/>
                        <a:ln/>
                      </pic:spPr>
                    </pic:pic>
                  </a:graphicData>
                </a:graphic>
              </wp:anchor>
            </w:drawing>
          </mc:Fallback>
        </mc:AlternateContent>
      </w:r>
    </w:p>
    <w:p w:rsidR="00000000" w:rsidDel="00000000" w:rsidP="00000000" w:rsidRDefault="00000000" w:rsidRPr="00000000" w14:paraId="00000035">
      <w:pPr>
        <w:numPr>
          <w:ilvl w:val="0"/>
          <w:numId w:val="1"/>
        </w:numPr>
        <w:spacing w:after="0" w:lineRule="auto"/>
        <w:ind w:left="720" w:hanging="360"/>
      </w:pPr>
      <w:r w:rsidDel="00000000" w:rsidR="00000000" w:rsidRPr="00000000">
        <w:rPr>
          <w:rtl w:val="0"/>
        </w:rPr>
        <w:t xml:space="preserve">Įkelkite savo sukurtą sutartinę.</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912181"/>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912181"/>
                <wp:effectExtent b="0" l="0" r="0" t="0"/>
                <wp:wrapSquare wrapText="bothSides" distB="45720" distT="45720" distL="114300" distR="114300"/>
                <wp:docPr id="196252085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91225" cy="1912181"/>
                        </a:xfrm>
                        <a:prstGeom prst="rect"/>
                        <a:ln/>
                      </pic:spPr>
                    </pic:pic>
                  </a:graphicData>
                </a:graphic>
              </wp:anchor>
            </w:drawing>
          </mc:Fallback>
        </mc:AlternateConten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12" Type="http://schemas.openxmlformats.org/officeDocument/2006/relationships/image" Target="media/image3.png"/><Relationship Id="rId9" Type="http://schemas.openxmlformats.org/officeDocument/2006/relationships/hyperlink" Target="https://etno5-12.smp.emokykla.lt/turinys/kurybine-uzduotis-27-4-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ArkQgZqOSjFoww8TgSOvExoAQ==">CgMxLjAaHwoBMBIaChgICVIUChJ0YWJsZS44eGlycnVlNXdoNXE4AHIhMWdwd2c5dHQ4SC0tS3dRT1FQbXN1ektZVG9HWFEtYjZR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